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C09" w:rsidRDefault="00D62C09" w:rsidP="00D62C09">
      <w:pPr>
        <w:tabs>
          <w:tab w:val="left" w:pos="1843"/>
        </w:tabs>
        <w:spacing w:after="0" w:line="360" w:lineRule="auto"/>
        <w:jc w:val="both"/>
        <w:rPr>
          <w:rFonts w:ascii="Palatino Linotype" w:hAnsi="Palatino Linotype" w:cs="Tahoma"/>
          <w:b/>
        </w:rPr>
      </w:pPr>
    </w:p>
    <w:p w:rsidR="009E0861" w:rsidRDefault="009E0861" w:rsidP="001A3973">
      <w:pPr>
        <w:tabs>
          <w:tab w:val="left" w:pos="1843"/>
        </w:tabs>
        <w:spacing w:after="0" w:line="360" w:lineRule="auto"/>
        <w:jc w:val="both"/>
        <w:rPr>
          <w:rFonts w:ascii="Palatino Linotype" w:hAnsi="Palatino Linotype" w:cs="Tahoma"/>
          <w:b/>
          <w:caps/>
        </w:rPr>
      </w:pPr>
      <w:r w:rsidRPr="003424F7">
        <w:rPr>
          <w:rFonts w:ascii="Palatino Linotype" w:hAnsi="Palatino Linotype" w:cs="Tahoma"/>
          <w:b/>
        </w:rPr>
        <w:t xml:space="preserve">VOTO PARTICULAR QUE FORMULA EL COMISIONADO LUIS GUSTAVO PARRA NORIEGA, EN RELACIÓN CON LA RESOLUCIÓN DEL RECURSO DE REVISIÓN </w:t>
      </w:r>
      <w:r w:rsidR="001A3973">
        <w:rPr>
          <w:rFonts w:ascii="Palatino Linotype" w:hAnsi="Palatino Linotype" w:cs="Tahoma"/>
          <w:b/>
        </w:rPr>
        <w:t>03628</w:t>
      </w:r>
      <w:r w:rsidR="00DE4452" w:rsidRPr="003424F7">
        <w:rPr>
          <w:rFonts w:ascii="Palatino Linotype" w:hAnsi="Palatino Linotype" w:cs="Tahoma"/>
          <w:b/>
        </w:rPr>
        <w:t>/INFOEM/IP/RR/</w:t>
      </w:r>
      <w:r w:rsidR="00592A1B">
        <w:rPr>
          <w:rFonts w:ascii="Palatino Linotype" w:hAnsi="Palatino Linotype" w:cs="Tahoma"/>
          <w:b/>
        </w:rPr>
        <w:t>2018</w:t>
      </w:r>
      <w:r w:rsidR="001A3973">
        <w:rPr>
          <w:rFonts w:ascii="Palatino Linotype" w:hAnsi="Palatino Linotype" w:cs="Tahoma"/>
          <w:b/>
        </w:rPr>
        <w:t xml:space="preserve"> </w:t>
      </w:r>
      <w:r w:rsidR="001A3973" w:rsidRPr="00A310E9">
        <w:rPr>
          <w:rFonts w:ascii="Palatino Linotype" w:hAnsi="Palatino Linotype" w:cs="Tahoma"/>
          <w:b/>
          <w:caps/>
        </w:rPr>
        <w:t xml:space="preserve">y </w:t>
      </w:r>
      <w:r w:rsidR="00A310E9" w:rsidRPr="00A310E9">
        <w:rPr>
          <w:rFonts w:ascii="Palatino Linotype" w:hAnsi="Palatino Linotype" w:cs="Tahoma"/>
          <w:b/>
          <w:caps/>
        </w:rPr>
        <w:t>su acumulado</w:t>
      </w:r>
      <w:r w:rsidR="00A310E9">
        <w:rPr>
          <w:rFonts w:ascii="Palatino Linotype" w:hAnsi="Palatino Linotype" w:cs="Tahoma"/>
          <w:b/>
        </w:rPr>
        <w:t xml:space="preserve"> </w:t>
      </w:r>
      <w:r w:rsidR="001A3973">
        <w:rPr>
          <w:rFonts w:ascii="Palatino Linotype" w:hAnsi="Palatino Linotype"/>
          <w:b/>
          <w:lang w:val="es-ES_tradnl"/>
        </w:rPr>
        <w:t>03629</w:t>
      </w:r>
      <w:r w:rsidR="001A3973" w:rsidRPr="003C2AB4">
        <w:rPr>
          <w:rFonts w:ascii="Palatino Linotype" w:hAnsi="Palatino Linotype"/>
          <w:b/>
          <w:lang w:val="es-ES_tradnl"/>
        </w:rPr>
        <w:t>/INFOEM/IP/RR/2018</w:t>
      </w:r>
      <w:r w:rsidRPr="003424F7">
        <w:rPr>
          <w:rFonts w:ascii="Palatino Linotype" w:hAnsi="Palatino Linotype" w:cs="Tahoma"/>
          <w:b/>
          <w:caps/>
        </w:rPr>
        <w:t>,</w:t>
      </w:r>
      <w:r w:rsidRPr="003424F7">
        <w:rPr>
          <w:rFonts w:ascii="Palatino Linotype" w:hAnsi="Palatino Linotype" w:cs="Tahoma"/>
          <w:b/>
        </w:rPr>
        <w:t xml:space="preserve"> PROMOVIDO EN </w:t>
      </w:r>
      <w:r w:rsidR="00592A1B">
        <w:rPr>
          <w:rFonts w:ascii="Palatino Linotype" w:hAnsi="Palatino Linotype" w:cs="Tahoma"/>
          <w:b/>
        </w:rPr>
        <w:t xml:space="preserve">CONTRA </w:t>
      </w:r>
      <w:r w:rsidR="00592A1B">
        <w:rPr>
          <w:rFonts w:ascii="Palatino Linotype" w:hAnsi="Palatino Linotype" w:cs="Tahoma"/>
          <w:b/>
          <w:caps/>
        </w:rPr>
        <w:t xml:space="preserve">del </w:t>
      </w:r>
      <w:r w:rsidR="001A3973" w:rsidRPr="001A3973">
        <w:rPr>
          <w:rFonts w:ascii="Palatino Linotype" w:hAnsi="Palatino Linotype" w:cs="Tahoma"/>
          <w:b/>
          <w:caps/>
        </w:rPr>
        <w:t>Sistema Municipal Para el Desarrollo Integral de la Familia de Cuautitlán Izcalli</w:t>
      </w:r>
      <w:r w:rsidR="001A3973">
        <w:rPr>
          <w:rFonts w:ascii="Palatino Linotype" w:hAnsi="Palatino Linotype" w:cs="Tahoma"/>
          <w:b/>
          <w:caps/>
        </w:rPr>
        <w:t>.</w:t>
      </w:r>
    </w:p>
    <w:p w:rsidR="001A3973" w:rsidRPr="003424F7" w:rsidRDefault="001A3973" w:rsidP="001A3973">
      <w:pPr>
        <w:tabs>
          <w:tab w:val="left" w:pos="1843"/>
        </w:tabs>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1A3973">
        <w:rPr>
          <w:rFonts w:ascii="Palatino Linotype" w:hAnsi="Palatino Linotype" w:cs="Tahoma"/>
        </w:rPr>
        <w:t>3628</w:t>
      </w:r>
      <w:r w:rsidR="00A742D1" w:rsidRPr="003424F7">
        <w:rPr>
          <w:rFonts w:ascii="Palatino Linotype" w:hAnsi="Palatino Linotype" w:cs="Tahoma"/>
        </w:rPr>
        <w:t>/INFOEM/IP/RR/</w:t>
      </w:r>
      <w:r w:rsidR="00104333" w:rsidRPr="003424F7">
        <w:rPr>
          <w:rFonts w:ascii="Palatino Linotype" w:hAnsi="Palatino Linotype" w:cs="Tahoma"/>
        </w:rPr>
        <w:t>2018</w:t>
      </w:r>
      <w:r w:rsidR="001A3973">
        <w:rPr>
          <w:rFonts w:ascii="Palatino Linotype" w:hAnsi="Palatino Linotype" w:cs="Tahoma"/>
        </w:rPr>
        <w:t xml:space="preserve"> y su acumulado. </w:t>
      </w:r>
    </w:p>
    <w:p w:rsidR="009E0861" w:rsidRPr="003424F7" w:rsidRDefault="009E0861" w:rsidP="00D62C09">
      <w:pPr>
        <w:spacing w:after="0" w:line="360" w:lineRule="auto"/>
        <w:jc w:val="both"/>
        <w:rPr>
          <w:rFonts w:ascii="Palatino Linotype" w:hAnsi="Palatino Linotype" w:cs="Tahoma"/>
        </w:rPr>
      </w:pPr>
    </w:p>
    <w:p w:rsidR="00592A1B" w:rsidRDefault="00EA7E26" w:rsidP="000C7FD1">
      <w:pPr>
        <w:spacing w:after="0" w:line="360" w:lineRule="auto"/>
        <w:jc w:val="both"/>
        <w:rPr>
          <w:rFonts w:ascii="Palatino Linotype" w:hAnsi="Palatino Linotype"/>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la</w:t>
      </w:r>
      <w:r w:rsidR="00627F2B" w:rsidRPr="003424F7">
        <w:rPr>
          <w:rFonts w:ascii="Palatino Linotype" w:hAnsi="Palatino Linotype" w:cs="Tahoma"/>
        </w:rPr>
        <w:t xml:space="preserve"> entonces solicitante requirió </w:t>
      </w:r>
      <w:r w:rsidR="00C05CDF">
        <w:rPr>
          <w:rFonts w:ascii="Palatino Linotype" w:hAnsi="Palatino Linotype" w:cs="Tahoma"/>
        </w:rPr>
        <w:t>mediante, información sobre</w:t>
      </w:r>
      <w:r w:rsidR="009D40ED">
        <w:rPr>
          <w:rFonts w:ascii="Palatino Linotype" w:hAnsi="Palatino Linotype" w:cs="Tahoma"/>
          <w:i/>
        </w:rPr>
        <w:t xml:space="preserve"> </w:t>
      </w:r>
      <w:r w:rsidR="001A3973" w:rsidRPr="001A3973">
        <w:rPr>
          <w:rFonts w:ascii="Palatino Linotype" w:hAnsi="Palatino Linotype"/>
          <w:color w:val="000000" w:themeColor="text1"/>
          <w:lang w:val="es-MX"/>
        </w:rPr>
        <w:t>las remuneraciones de todo el personal de</w:t>
      </w:r>
      <w:r w:rsidR="001A3973">
        <w:rPr>
          <w:rFonts w:ascii="Palatino Linotype" w:hAnsi="Palatino Linotype"/>
          <w:color w:val="000000" w:themeColor="text1"/>
          <w:lang w:val="es-MX"/>
        </w:rPr>
        <w:t>l Sistema DIF</w:t>
      </w:r>
      <w:r w:rsidR="00EA61E1">
        <w:rPr>
          <w:rFonts w:ascii="Palatino Linotype" w:hAnsi="Palatino Linotype"/>
          <w:color w:val="000000" w:themeColor="text1"/>
          <w:lang w:val="es-MX"/>
        </w:rPr>
        <w:t xml:space="preserve"> del Ayuntamiento de Cuautitlán </w:t>
      </w:r>
      <w:r w:rsidR="00497C56">
        <w:rPr>
          <w:rFonts w:ascii="Palatino Linotype" w:hAnsi="Palatino Linotype"/>
          <w:color w:val="000000" w:themeColor="text1"/>
          <w:lang w:val="es-MX"/>
        </w:rPr>
        <w:t>I</w:t>
      </w:r>
      <w:r w:rsidR="00EA61E1">
        <w:rPr>
          <w:rFonts w:ascii="Palatino Linotype" w:hAnsi="Palatino Linotype"/>
          <w:color w:val="000000" w:themeColor="text1"/>
          <w:lang w:val="es-MX"/>
        </w:rPr>
        <w:t>zcalli</w:t>
      </w:r>
      <w:r w:rsidR="001A3973" w:rsidRPr="001A3973">
        <w:rPr>
          <w:rFonts w:ascii="Palatino Linotype" w:hAnsi="Palatino Linotype"/>
          <w:color w:val="000000" w:themeColor="text1"/>
          <w:lang w:val="es-MX"/>
        </w:rPr>
        <w:t xml:space="preserve">, </w:t>
      </w:r>
      <w:r w:rsidR="001A3973" w:rsidRPr="001A3973">
        <w:rPr>
          <w:rFonts w:ascii="Palatino Linotype" w:hAnsi="Palatino Linotype"/>
          <w:b/>
          <w:color w:val="000000" w:themeColor="text1"/>
          <w:lang w:val="es-MX"/>
        </w:rPr>
        <w:t>copia de los recibos de nómina,</w:t>
      </w:r>
      <w:r w:rsidR="001A3973">
        <w:rPr>
          <w:rFonts w:ascii="Palatino Linotype" w:hAnsi="Palatino Linotype"/>
          <w:color w:val="000000" w:themeColor="text1"/>
          <w:lang w:val="es-MX"/>
        </w:rPr>
        <w:t xml:space="preserve"> funciones de cada área,</w:t>
      </w:r>
      <w:r w:rsidR="001A3973" w:rsidRPr="001A3973">
        <w:rPr>
          <w:rFonts w:ascii="Palatino Linotype" w:hAnsi="Palatino Linotype"/>
          <w:color w:val="000000" w:themeColor="text1"/>
          <w:lang w:val="es-MX"/>
        </w:rPr>
        <w:t xml:space="preserve"> nombre de todas las clínicas periféricas</w:t>
      </w:r>
      <w:r w:rsidR="001A3973">
        <w:rPr>
          <w:rFonts w:ascii="Palatino Linotype" w:hAnsi="Palatino Linotype"/>
          <w:color w:val="000000" w:themeColor="text1"/>
          <w:lang w:val="es-MX"/>
        </w:rPr>
        <w:t>,</w:t>
      </w:r>
      <w:r w:rsidR="001A3973" w:rsidRPr="001A3973">
        <w:rPr>
          <w:rFonts w:ascii="Palatino Linotype" w:hAnsi="Palatino Linotype"/>
          <w:color w:val="000000" w:themeColor="text1"/>
          <w:lang w:val="es-MX"/>
        </w:rPr>
        <w:t xml:space="preserve"> así como</w:t>
      </w:r>
      <w:r w:rsidR="001A3973">
        <w:rPr>
          <w:rFonts w:ascii="Palatino Linotype" w:hAnsi="Palatino Linotype"/>
          <w:color w:val="000000" w:themeColor="text1"/>
          <w:lang w:val="es-MX"/>
        </w:rPr>
        <w:t>, los</w:t>
      </w:r>
      <w:r w:rsidR="001A3973" w:rsidRPr="001A3973">
        <w:rPr>
          <w:rFonts w:ascii="Palatino Linotype" w:hAnsi="Palatino Linotype"/>
          <w:color w:val="000000" w:themeColor="text1"/>
          <w:lang w:val="es-MX"/>
        </w:rPr>
        <w:t xml:space="preserve"> nombre de todos los médicos, enfermeras</w:t>
      </w:r>
      <w:r w:rsidR="001A3973">
        <w:rPr>
          <w:rFonts w:ascii="Palatino Linotype" w:hAnsi="Palatino Linotype"/>
          <w:color w:val="000000" w:themeColor="text1"/>
          <w:lang w:val="es-MX"/>
        </w:rPr>
        <w:t>, y personal de salud, sueldos, lugares de adscripción</w:t>
      </w:r>
      <w:r w:rsidR="005139FC">
        <w:rPr>
          <w:rFonts w:ascii="Palatino Linotype" w:hAnsi="Palatino Linotype"/>
          <w:color w:val="000000" w:themeColor="text1"/>
          <w:lang w:val="es-MX"/>
        </w:rPr>
        <w:t xml:space="preserve"> y copia de sus recibos de nó</w:t>
      </w:r>
      <w:r w:rsidR="001A3973" w:rsidRPr="001A3973">
        <w:rPr>
          <w:rFonts w:ascii="Palatino Linotype" w:hAnsi="Palatino Linotype"/>
          <w:color w:val="000000" w:themeColor="text1"/>
          <w:lang w:val="es-MX"/>
        </w:rPr>
        <w:t>mina</w:t>
      </w:r>
      <w:r w:rsidR="009D40ED" w:rsidRPr="001A3973">
        <w:rPr>
          <w:rFonts w:ascii="Palatino Linotype" w:hAnsi="Palatino Linotype" w:cs="Tahoma"/>
        </w:rPr>
        <w:t>.</w:t>
      </w:r>
      <w:r w:rsidR="00592A1B">
        <w:rPr>
          <w:rFonts w:ascii="Palatino Linotype" w:hAnsi="Palatino Linotype" w:cs="Tahoma"/>
          <w:i/>
        </w:rPr>
        <w:t xml:space="preserve"> </w:t>
      </w:r>
      <w:r w:rsidR="00C05CDF" w:rsidRPr="00592A1B">
        <w:rPr>
          <w:rFonts w:ascii="Palatino Linotype" w:hAnsi="Palatino Linotype"/>
        </w:rPr>
        <w:t xml:space="preserve">Para resolver el medio de impugnación, la Ponencia Resolutoria determinó instruir la entrega </w:t>
      </w:r>
      <w:r w:rsidR="007C7865" w:rsidRPr="00592A1B">
        <w:rPr>
          <w:rFonts w:ascii="Palatino Linotype" w:hAnsi="Palatino Linotype"/>
        </w:rPr>
        <w:t>e</w:t>
      </w:r>
      <w:r w:rsidR="00C05CDF" w:rsidRPr="00592A1B">
        <w:rPr>
          <w:rFonts w:ascii="Palatino Linotype" w:hAnsi="Palatino Linotype"/>
        </w:rPr>
        <w:t>n versión pública de:</w:t>
      </w:r>
    </w:p>
    <w:p w:rsidR="000C7FD1" w:rsidRPr="000C7FD1" w:rsidRDefault="000C7FD1" w:rsidP="000C7FD1">
      <w:pPr>
        <w:spacing w:after="0" w:line="360" w:lineRule="auto"/>
        <w:jc w:val="both"/>
        <w:rPr>
          <w:rFonts w:ascii="Palatino Linotype" w:hAnsi="Palatino Linotype"/>
        </w:rPr>
      </w:pPr>
    </w:p>
    <w:p w:rsidR="001A3973" w:rsidRPr="001A3973" w:rsidRDefault="001A3973" w:rsidP="001A3973">
      <w:pPr>
        <w:pStyle w:val="Prrafodelista"/>
        <w:numPr>
          <w:ilvl w:val="0"/>
          <w:numId w:val="17"/>
        </w:numPr>
        <w:spacing w:after="0" w:line="360" w:lineRule="auto"/>
        <w:ind w:right="616"/>
        <w:jc w:val="both"/>
        <w:rPr>
          <w:rFonts w:ascii="Palatino Linotype" w:eastAsia="Arial Unicode MS" w:hAnsi="Palatino Linotype" w:cs="Tahoma"/>
        </w:rPr>
      </w:pPr>
      <w:r w:rsidRPr="001A3973">
        <w:rPr>
          <w:rFonts w:ascii="Palatino Linotype" w:hAnsi="Palatino Linotype" w:cs="Arial"/>
          <w:i/>
          <w:lang w:eastAsia="es-MX"/>
        </w:rPr>
        <w:lastRenderedPageBreak/>
        <w:t>Recibos de nómina o comprobantes de pago de todo el personal adscrito al Sistema Municipal Para el Desarrollo Integral de la Familia de Cuautitlán Izcalli, correspondiente a la última quincena del mes de julio de 2018.</w:t>
      </w:r>
    </w:p>
    <w:p w:rsidR="001A3973" w:rsidRPr="001A3973" w:rsidRDefault="001A3973" w:rsidP="001A3973">
      <w:pPr>
        <w:pStyle w:val="Prrafodelista"/>
        <w:numPr>
          <w:ilvl w:val="0"/>
          <w:numId w:val="17"/>
        </w:numPr>
        <w:spacing w:after="0" w:line="360" w:lineRule="auto"/>
        <w:ind w:right="616"/>
        <w:jc w:val="both"/>
        <w:rPr>
          <w:rFonts w:ascii="Palatino Linotype" w:eastAsia="Arial Unicode MS" w:hAnsi="Palatino Linotype" w:cs="Tahoma"/>
          <w:i/>
        </w:rPr>
      </w:pPr>
      <w:r w:rsidRPr="001A3973">
        <w:rPr>
          <w:rFonts w:ascii="Palatino Linotype" w:eastAsia="Arial Unicode MS" w:hAnsi="Palatino Linotype" w:cs="Tahoma"/>
          <w:i/>
        </w:rPr>
        <w:t>El o los documentos en donde consten las funciones que desarrollan los servidores públicos en las áreas que integran la estructura orgánica con la que cuenta actualmente el Sistema Municipal para el Desarrollo Integral de la Familia de Cuautitlán Izcalli.</w:t>
      </w:r>
    </w:p>
    <w:p w:rsidR="001A3973" w:rsidRPr="001A3973" w:rsidRDefault="001A3973" w:rsidP="001A3973">
      <w:pPr>
        <w:pStyle w:val="Prrafodelista"/>
        <w:spacing w:after="0" w:line="360" w:lineRule="auto"/>
        <w:ind w:left="927" w:right="616"/>
        <w:jc w:val="both"/>
        <w:rPr>
          <w:rFonts w:ascii="Palatino Linotype" w:eastAsia="Arial Unicode MS" w:hAnsi="Palatino Linotype" w:cs="Tahoma"/>
          <w:i/>
        </w:rPr>
      </w:pPr>
    </w:p>
    <w:p w:rsidR="001A3973" w:rsidRDefault="001A3973" w:rsidP="001A3973">
      <w:pPr>
        <w:pStyle w:val="Prrafodelista"/>
        <w:spacing w:after="0" w:line="360" w:lineRule="auto"/>
        <w:ind w:left="927" w:right="616"/>
        <w:jc w:val="both"/>
        <w:rPr>
          <w:rFonts w:ascii="Palatino Linotype" w:eastAsia="Arial Unicode MS" w:hAnsi="Palatino Linotype" w:cs="Tahoma"/>
          <w:i/>
        </w:rPr>
      </w:pPr>
      <w:r w:rsidRPr="001A3973">
        <w:rPr>
          <w:rFonts w:ascii="Palatino Linotype" w:eastAsia="Arial Unicode MS" w:hAnsi="Palatino Linotype" w:cs="Tahoma"/>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1A3973" w:rsidRPr="001A3973" w:rsidRDefault="001A3973" w:rsidP="001A3973">
      <w:pPr>
        <w:pStyle w:val="Prrafodelista"/>
        <w:spacing w:after="0" w:line="360" w:lineRule="auto"/>
        <w:ind w:left="927" w:right="616"/>
        <w:jc w:val="both"/>
        <w:rPr>
          <w:rFonts w:ascii="Palatino Linotype" w:eastAsia="Arial Unicode MS" w:hAnsi="Palatino Linotype" w:cs="Tahoma"/>
          <w:i/>
        </w:rPr>
      </w:pPr>
    </w:p>
    <w:p w:rsidR="005139FC" w:rsidRDefault="00D55306"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 xml:space="preserve">se analiza, en virtud de </w:t>
      </w:r>
      <w:r w:rsidR="005139FC">
        <w:rPr>
          <w:rFonts w:ascii="Palatino Linotype" w:eastAsia="Arial Unicode MS" w:hAnsi="Palatino Linotype" w:cs="Tahoma"/>
        </w:rPr>
        <w:t xml:space="preserve">que si bien, </w:t>
      </w:r>
      <w:r w:rsidR="00C05CDF">
        <w:rPr>
          <w:rFonts w:ascii="Palatino Linotype" w:eastAsia="Arial Unicode MS" w:hAnsi="Palatino Linotype" w:cs="Tahoma"/>
        </w:rPr>
        <w:t>consider</w:t>
      </w:r>
      <w:r w:rsidR="005139FC">
        <w:rPr>
          <w:rFonts w:ascii="Palatino Linotype" w:eastAsia="Arial Unicode MS" w:hAnsi="Palatino Linotype" w:cs="Tahoma"/>
        </w:rPr>
        <w:t>o</w:t>
      </w:r>
      <w:r w:rsidR="00C05CDF">
        <w:rPr>
          <w:rFonts w:ascii="Palatino Linotype" w:eastAsia="Arial Unicode MS" w:hAnsi="Palatino Linotype" w:cs="Tahoma"/>
        </w:rPr>
        <w:t xml:space="preserve"> que los documentos que dan respuest</w:t>
      </w:r>
      <w:r w:rsidR="005139FC">
        <w:rPr>
          <w:rFonts w:ascii="Palatino Linotype" w:eastAsia="Arial Unicode MS" w:hAnsi="Palatino Linotype" w:cs="Tahoma"/>
        </w:rPr>
        <w:t>a a la solicitud que nos ocupa -</w:t>
      </w:r>
      <w:r w:rsidR="00C05CDF">
        <w:rPr>
          <w:rFonts w:ascii="Palatino Linotype" w:eastAsia="Arial Unicode MS" w:hAnsi="Palatino Linotype" w:cs="Tahoma"/>
        </w:rPr>
        <w:t>los recibos de nómina</w:t>
      </w:r>
      <w:r w:rsidR="005139FC">
        <w:rPr>
          <w:rFonts w:ascii="Palatino Linotype" w:eastAsia="Arial Unicode MS" w:hAnsi="Palatino Linotype" w:cs="Tahoma"/>
        </w:rPr>
        <w:t>-</w:t>
      </w:r>
      <w:r w:rsidR="00C05CDF">
        <w:rPr>
          <w:rFonts w:ascii="Palatino Linotype" w:eastAsia="Arial Unicode MS" w:hAnsi="Palatino Linotype" w:cs="Tahoma"/>
        </w:rPr>
        <w:t xml:space="preserve">, </w:t>
      </w:r>
      <w:r w:rsidR="005139FC">
        <w:rPr>
          <w:rFonts w:ascii="Palatino Linotype" w:eastAsia="Arial Unicode MS" w:hAnsi="Palatino Linotype" w:cs="Tahoma"/>
        </w:rPr>
        <w:t>deben entregarse</w:t>
      </w:r>
      <w:r w:rsidR="000117EA">
        <w:rPr>
          <w:rFonts w:ascii="Palatino Linotype" w:eastAsia="Arial Unicode MS" w:hAnsi="Palatino Linotype" w:cs="Tahoma"/>
        </w:rPr>
        <w:t xml:space="preserve"> en versión pública, en la que se eliminen los datos personales confidenciales</w:t>
      </w:r>
      <w:r w:rsidR="005139FC">
        <w:rPr>
          <w:rFonts w:ascii="Palatino Linotype" w:eastAsia="Arial Unicode MS" w:hAnsi="Palatino Linotype" w:cs="Tahoma"/>
        </w:rPr>
        <w:t xml:space="preserve"> </w:t>
      </w:r>
      <w:r w:rsidR="005139FC">
        <w:rPr>
          <w:rFonts w:ascii="Palatino Linotype" w:eastAsia="Arial Unicode MS" w:hAnsi="Palatino Linotype" w:cs="Tahoma"/>
        </w:rPr>
        <w:t xml:space="preserve">las cadenas y sellos </w:t>
      </w:r>
      <w:r w:rsidR="005139FC">
        <w:rPr>
          <w:rFonts w:ascii="Palatino Linotype" w:eastAsia="Arial Unicode MS" w:hAnsi="Palatino Linotype" w:cs="Tahoma"/>
        </w:rPr>
        <w:t xml:space="preserve">originales que </w:t>
      </w:r>
      <w:r w:rsidR="005139FC">
        <w:rPr>
          <w:rFonts w:ascii="Palatino Linotype" w:eastAsia="Arial Unicode MS" w:hAnsi="Palatino Linotype" w:cs="Tahoma"/>
        </w:rPr>
        <w:t>aparecen</w:t>
      </w:r>
      <w:r w:rsidR="005139FC">
        <w:rPr>
          <w:rFonts w:ascii="Palatino Linotype" w:eastAsia="Arial Unicode MS" w:hAnsi="Palatino Linotype" w:cs="Tahoma"/>
        </w:rPr>
        <w:t xml:space="preserve"> en dichos documentos no contienen datos personales confidenciales de los trabajadores.</w:t>
      </w:r>
    </w:p>
    <w:p w:rsidR="003D400A" w:rsidRDefault="003D400A" w:rsidP="00D62C09">
      <w:pPr>
        <w:spacing w:after="0" w:line="360" w:lineRule="auto"/>
        <w:jc w:val="both"/>
        <w:rPr>
          <w:rFonts w:ascii="Palatino Linotype" w:hAnsi="Palatino Linotype" w:cs="Tahoma"/>
        </w:rPr>
      </w:pPr>
    </w:p>
    <w:p w:rsidR="00B73847" w:rsidRPr="003424F7" w:rsidRDefault="003D400A" w:rsidP="00D62C09">
      <w:pPr>
        <w:spacing w:after="0" w:line="360" w:lineRule="auto"/>
        <w:jc w:val="both"/>
        <w:rPr>
          <w:rFonts w:ascii="Palatino Linotype" w:eastAsia="Arial Unicode MS" w:hAnsi="Palatino Linotype" w:cs="Tahoma"/>
        </w:rPr>
      </w:pPr>
      <w:r>
        <w:rPr>
          <w:rFonts w:ascii="Palatino Linotype" w:hAnsi="Palatino Linotype" w:cs="Tahoma"/>
        </w:rPr>
        <w:t>En efecto, se trata de una serie de números, letras y símbolos que no dan cuenta de RFC, CURP o algún otro dato confidencial</w:t>
      </w:r>
      <w:bookmarkStart w:id="0" w:name="_GoBack"/>
      <w:bookmarkEnd w:id="0"/>
      <w:r w:rsidR="00D6548F" w:rsidRPr="003424F7">
        <w:rPr>
          <w:rFonts w:ascii="Palatino Linotype" w:eastAsia="Arial Unicode MS" w:hAnsi="Palatino Linotype" w:cs="Tahoma"/>
        </w:rPr>
        <w:t xml:space="preserve">. </w:t>
      </w:r>
      <w:r w:rsidR="000117EA">
        <w:rPr>
          <w:rFonts w:ascii="Palatino Linotype" w:eastAsia="Arial Unicode MS" w:hAnsi="Palatino Linotype" w:cs="Tahoma"/>
        </w:rPr>
        <w:t xml:space="preserve"> </w:t>
      </w:r>
      <w:r w:rsidR="00B73847" w:rsidRPr="003424F7">
        <w:rPr>
          <w:rFonts w:ascii="Palatino Linotype" w:eastAsia="Arial Unicode MS" w:hAnsi="Palatino Linotype" w:cs="Tahoma"/>
        </w:rPr>
        <w:t xml:space="preserve">A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lastRenderedPageBreak/>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lastRenderedPageBreak/>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 xml:space="preserve">se considera que no debe instruirse su eliminación de las versiones públicas, ya que no actualizan en supuesto de confidencialidad previsto en el artículo 143, fracción I, de la Ley de Transparencia y Acceso a la Información Pública del </w:t>
      </w:r>
      <w:r w:rsidR="00A96CE5" w:rsidRPr="003424F7">
        <w:rPr>
          <w:rFonts w:ascii="Palatino Linotype" w:eastAsia="Arial Unicode MS" w:hAnsi="Palatino Linotype" w:cs="Tahoma"/>
        </w:rPr>
        <w:lastRenderedPageBreak/>
        <w:t>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A0224B" w:rsidP="00D62C09">
      <w:pPr>
        <w:spacing w:after="0" w:line="360" w:lineRule="auto"/>
        <w:jc w:val="center"/>
        <w:rPr>
          <w:rFonts w:ascii="Palatino Linotype" w:hAnsi="Palatino Linotype" w:cs="Tahoma"/>
          <w:b/>
        </w:rPr>
      </w:pPr>
      <w:r w:rsidRPr="003424F7">
        <w:rPr>
          <w:rFonts w:ascii="Palatino Linotype" w:hAnsi="Palatino Linotype" w:cs="Tahoma"/>
          <w:b/>
        </w:rPr>
        <w:t>(Rúbrica)</w:t>
      </w: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Pr="003424F7"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sectPr w:rsidR="003512C9"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BE" w:rsidRDefault="00B372BE" w:rsidP="00EE29F6">
      <w:pPr>
        <w:spacing w:after="0" w:line="240" w:lineRule="auto"/>
      </w:pPr>
      <w:r>
        <w:separator/>
      </w:r>
    </w:p>
  </w:endnote>
  <w:endnote w:type="continuationSeparator" w:id="0">
    <w:p w:rsidR="00B372BE" w:rsidRDefault="00B372B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D400A">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D400A">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BE" w:rsidRDefault="00B372BE" w:rsidP="00EE29F6">
      <w:pPr>
        <w:spacing w:after="0" w:line="240" w:lineRule="auto"/>
      </w:pPr>
      <w:r>
        <w:separator/>
      </w:r>
    </w:p>
  </w:footnote>
  <w:footnote w:type="continuationSeparator" w:id="0">
    <w:p w:rsidR="00B372BE" w:rsidRDefault="00B372B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CE1BE1">
          <w:pPr>
            <w:pStyle w:val="Encabezado"/>
            <w:ind w:left="-108" w:right="170"/>
            <w:jc w:val="both"/>
            <w:rPr>
              <w:rFonts w:ascii="Palatino Linotype" w:hAnsi="Palatino Linotype"/>
              <w:b/>
              <w:lang w:val="es-ES_tradnl"/>
            </w:rPr>
          </w:pPr>
          <w:r w:rsidRPr="00085241">
            <w:rPr>
              <w:rFonts w:ascii="Palatino Linotype" w:hAnsi="Palatino Linotype" w:cs="Tahoma"/>
              <w:b/>
            </w:rPr>
            <w:t xml:space="preserve">Recurso de Revisión: </w:t>
          </w:r>
          <w:r w:rsidR="00CE1BE1">
            <w:rPr>
              <w:rFonts w:ascii="Palatino Linotype" w:hAnsi="Palatino Linotype"/>
              <w:b/>
              <w:lang w:val="es-ES_tradnl"/>
            </w:rPr>
            <w:t>03628</w:t>
          </w:r>
          <w:r w:rsidR="00592A1B" w:rsidRPr="003C2AB4">
            <w:rPr>
              <w:rFonts w:ascii="Palatino Linotype" w:hAnsi="Palatino Linotype"/>
              <w:b/>
              <w:lang w:val="es-ES_tradnl"/>
            </w:rPr>
            <w:t>/INFOEM/IP/RR/2018</w:t>
          </w:r>
          <w:r w:rsidR="001A3973">
            <w:rPr>
              <w:rFonts w:ascii="Palatino Linotype" w:hAnsi="Palatino Linotype"/>
              <w:b/>
              <w:lang w:val="es-ES_tradnl"/>
            </w:rPr>
            <w:t xml:space="preserve"> y 03629</w:t>
          </w:r>
          <w:r w:rsidR="001A3973" w:rsidRPr="003C2AB4">
            <w:rPr>
              <w:rFonts w:ascii="Palatino Linotype" w:hAnsi="Palatino Linotype"/>
              <w:b/>
              <w:lang w:val="es-ES_tradnl"/>
            </w:rPr>
            <w:t>/INFOEM/IP/RR/2018</w:t>
          </w:r>
          <w:r w:rsidR="001A3973">
            <w:rPr>
              <w:rFonts w:ascii="Palatino Linotype" w:hAnsi="Palatino Linotype"/>
              <w:b/>
              <w:lang w:val="es-ES_tradnl"/>
            </w:rPr>
            <w:t>.</w:t>
          </w:r>
        </w:p>
        <w:p w:rsidR="00CE1BE1" w:rsidRDefault="00CE1BE1" w:rsidP="00CE1BE1">
          <w:pPr>
            <w:pStyle w:val="Encabezado"/>
            <w:ind w:left="-108" w:right="170"/>
            <w:jc w:val="both"/>
            <w:rPr>
              <w:rFonts w:ascii="Palatino Linotype" w:hAnsi="Palatino Linotype"/>
              <w:b/>
              <w:lang w:val="es-MX"/>
            </w:rPr>
          </w:pPr>
          <w:r>
            <w:rPr>
              <w:rFonts w:ascii="Palatino Linotype" w:hAnsi="Palatino Linotype" w:cs="Tahoma"/>
              <w:b/>
            </w:rPr>
            <w:t xml:space="preserve">Sujeto Obligado: </w:t>
          </w:r>
          <w:r w:rsidR="00A310E9">
            <w:rPr>
              <w:rFonts w:ascii="Palatino Linotype" w:hAnsi="Palatino Linotype"/>
              <w:b/>
              <w:lang w:val="es-MX"/>
            </w:rPr>
            <w:t>Sistema Municipal p</w:t>
          </w:r>
          <w:r>
            <w:rPr>
              <w:rFonts w:ascii="Palatino Linotype" w:hAnsi="Palatino Linotype"/>
              <w:b/>
              <w:lang w:val="es-MX"/>
            </w:rPr>
            <w:t>ara el Desarrollo Integral de la Familia de Cuautitlán Izcalli.</w:t>
          </w:r>
        </w:p>
        <w:p w:rsidR="00363357" w:rsidRDefault="00363357" w:rsidP="00CE1BE1">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CE1BE1">
            <w:rPr>
              <w:rFonts w:ascii="Palatino Linotype" w:hAnsi="Palatino Linotype" w:cs="Tahoma"/>
              <w:b/>
            </w:rPr>
            <w:t xml:space="preserve">José Guadalupe Luna Hernández. </w:t>
          </w:r>
        </w:p>
        <w:p w:rsidR="0097366F" w:rsidRPr="001106EA" w:rsidRDefault="0097366F" w:rsidP="00CE1BE1">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C7FD1"/>
    <w:rsid w:val="000D186F"/>
    <w:rsid w:val="00104333"/>
    <w:rsid w:val="0010688C"/>
    <w:rsid w:val="001106EA"/>
    <w:rsid w:val="001159DC"/>
    <w:rsid w:val="0011653D"/>
    <w:rsid w:val="00116E1A"/>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3973"/>
    <w:rsid w:val="001A6BD9"/>
    <w:rsid w:val="001C1C64"/>
    <w:rsid w:val="001C363A"/>
    <w:rsid w:val="0020052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512C9"/>
    <w:rsid w:val="00363357"/>
    <w:rsid w:val="00390188"/>
    <w:rsid w:val="003973A2"/>
    <w:rsid w:val="003A6218"/>
    <w:rsid w:val="003B5F3A"/>
    <w:rsid w:val="003B6547"/>
    <w:rsid w:val="003B7A5E"/>
    <w:rsid w:val="003D400A"/>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97C56"/>
    <w:rsid w:val="004A4555"/>
    <w:rsid w:val="004A555E"/>
    <w:rsid w:val="004B08C4"/>
    <w:rsid w:val="004B541F"/>
    <w:rsid w:val="004B674B"/>
    <w:rsid w:val="004C4912"/>
    <w:rsid w:val="004C6E57"/>
    <w:rsid w:val="004E2E30"/>
    <w:rsid w:val="004E40F0"/>
    <w:rsid w:val="004E4CA3"/>
    <w:rsid w:val="004E7007"/>
    <w:rsid w:val="004F0B86"/>
    <w:rsid w:val="00500998"/>
    <w:rsid w:val="00511E06"/>
    <w:rsid w:val="005139FC"/>
    <w:rsid w:val="0052260F"/>
    <w:rsid w:val="00524DA5"/>
    <w:rsid w:val="00526DBD"/>
    <w:rsid w:val="00543DF4"/>
    <w:rsid w:val="00544812"/>
    <w:rsid w:val="00545B75"/>
    <w:rsid w:val="00550AA5"/>
    <w:rsid w:val="00550E19"/>
    <w:rsid w:val="00553ADE"/>
    <w:rsid w:val="0056120D"/>
    <w:rsid w:val="00582CCB"/>
    <w:rsid w:val="00584D73"/>
    <w:rsid w:val="00592A1B"/>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0ED"/>
    <w:rsid w:val="009D49BE"/>
    <w:rsid w:val="009E0861"/>
    <w:rsid w:val="009E41F7"/>
    <w:rsid w:val="00A0224B"/>
    <w:rsid w:val="00A13E40"/>
    <w:rsid w:val="00A14343"/>
    <w:rsid w:val="00A22273"/>
    <w:rsid w:val="00A30C52"/>
    <w:rsid w:val="00A310E9"/>
    <w:rsid w:val="00A364BA"/>
    <w:rsid w:val="00A462CB"/>
    <w:rsid w:val="00A5061A"/>
    <w:rsid w:val="00A54163"/>
    <w:rsid w:val="00A54E21"/>
    <w:rsid w:val="00A67498"/>
    <w:rsid w:val="00A742D1"/>
    <w:rsid w:val="00A87924"/>
    <w:rsid w:val="00A96933"/>
    <w:rsid w:val="00A96CE5"/>
    <w:rsid w:val="00AA00D3"/>
    <w:rsid w:val="00AA090B"/>
    <w:rsid w:val="00AA261E"/>
    <w:rsid w:val="00AA38A5"/>
    <w:rsid w:val="00AC1379"/>
    <w:rsid w:val="00AC333A"/>
    <w:rsid w:val="00AD25D5"/>
    <w:rsid w:val="00AD62AD"/>
    <w:rsid w:val="00AF3B6B"/>
    <w:rsid w:val="00B05E6F"/>
    <w:rsid w:val="00B06EC7"/>
    <w:rsid w:val="00B15570"/>
    <w:rsid w:val="00B2355E"/>
    <w:rsid w:val="00B263C5"/>
    <w:rsid w:val="00B27BBC"/>
    <w:rsid w:val="00B30925"/>
    <w:rsid w:val="00B372BE"/>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54EF3"/>
    <w:rsid w:val="00C55FFC"/>
    <w:rsid w:val="00C75CE0"/>
    <w:rsid w:val="00C920D4"/>
    <w:rsid w:val="00CA7627"/>
    <w:rsid w:val="00CB6F8B"/>
    <w:rsid w:val="00CC68E1"/>
    <w:rsid w:val="00CD4339"/>
    <w:rsid w:val="00CD6D0D"/>
    <w:rsid w:val="00CD7611"/>
    <w:rsid w:val="00CE1BE1"/>
    <w:rsid w:val="00CE46B3"/>
    <w:rsid w:val="00CE50F9"/>
    <w:rsid w:val="00CF11EE"/>
    <w:rsid w:val="00CF1B14"/>
    <w:rsid w:val="00CF432B"/>
    <w:rsid w:val="00CF7899"/>
    <w:rsid w:val="00D0433F"/>
    <w:rsid w:val="00D05740"/>
    <w:rsid w:val="00D13875"/>
    <w:rsid w:val="00D15D07"/>
    <w:rsid w:val="00D160F2"/>
    <w:rsid w:val="00D342D7"/>
    <w:rsid w:val="00D357E1"/>
    <w:rsid w:val="00D37CDC"/>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94092"/>
    <w:rsid w:val="00DA11C0"/>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61E1"/>
    <w:rsid w:val="00EA7E26"/>
    <w:rsid w:val="00EB7128"/>
    <w:rsid w:val="00EE29F6"/>
    <w:rsid w:val="00EF7F0F"/>
    <w:rsid w:val="00F05A41"/>
    <w:rsid w:val="00F14384"/>
    <w:rsid w:val="00F401C1"/>
    <w:rsid w:val="00F44957"/>
    <w:rsid w:val="00F71364"/>
    <w:rsid w:val="00F71DED"/>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1144-9FA3-4BC9-89A7-80BFF5CE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974</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9</cp:revision>
  <cp:lastPrinted>2018-11-07T01:19:00Z</cp:lastPrinted>
  <dcterms:created xsi:type="dcterms:W3CDTF">2018-11-20T15:14:00Z</dcterms:created>
  <dcterms:modified xsi:type="dcterms:W3CDTF">2018-11-20T16:26:00Z</dcterms:modified>
</cp:coreProperties>
</file>